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B3" w:rsidRPr="00D638B3" w:rsidRDefault="00D638B3" w:rsidP="007E7E1E">
      <w:pPr>
        <w:shd w:val="clear" w:color="auto" w:fill="FFFFFF"/>
        <w:bidi/>
        <w:spacing w:after="0" w:line="48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 w:rsidRP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هماهنگی، راهبری، نظارت و پایش حسن اجرای قانون حمایت از خانواده و جوانی جمعیت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1-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شرح وظایف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: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2-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ترویج مفاهیم آموزشی در زمینه اهمیت ازدواج مناسب در سنین مناسب و اهمیت فرزند آوری سالم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3-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تلاش در جهت ارتقای آگاهی زوجین در ابتدای زندگی زناشویی با هدف ارتقای رضایتمندی از زندگی زناشویی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4-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مشاوره در راستای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 xml:space="preserve"> :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افزایش بارداری های ارادی و برنامه ریزی شده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کاهش میانگین فاصله زمانی بین ازدواج و فرزند اول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کاهش میانگین فاصله زمانی بین فرزندان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>5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کاهش سقط غیر قانونی و غیر شرعی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>6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تامین خدمات باروری سالم در راستای سلامت مادر و کودک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7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     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ارتقای دانش و نگرش و عملکرد جامعه در زمینه عوامل مستعد کننده ناباروری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8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    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تشخیص اولیه زوجین نابارور</w:t>
      </w:r>
      <w:r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 xml:space="preserve"> 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و ارجاع آنان به سطوح بالاتر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9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ارتقا وبهبودشاخص های مرتبط با سلامت مادران و کودکان با تاکید بر فرزند آوری سالم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>10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تدوین برنامه عملیاتی متناظر با قوانین بالادستی</w:t>
      </w:r>
    </w:p>
    <w:p w:rsidR="00D638B3" w:rsidRPr="00D638B3" w:rsidRDefault="00D638B3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</w:rPr>
        <w:t>1</w:t>
      </w:r>
      <w:r w:rsidR="007E7E1E"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1</w:t>
      </w:r>
      <w:r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</w:rPr>
        <w:t>-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 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 xml:space="preserve">برگزاری </w:t>
      </w:r>
      <w:r w:rsidR="006D5A17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 xml:space="preserve">جلسات جوانی جمعیت </w:t>
      </w:r>
      <w:r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و پیگیری اجرایی سازی مصوبات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bookmarkStart w:id="0" w:name="_GoBack"/>
      <w:r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12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</w:rPr>
        <w:t> 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پایش و نظارت بر اجرایی سازی مفاد قانون بر اساس شاخص‌های مرتبط</w:t>
      </w:r>
    </w:p>
    <w:bookmarkEnd w:id="0"/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>13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 xml:space="preserve">جمع‌بندی و تهیه گزارش از </w:t>
      </w:r>
      <w:r w:rsidR="006D5A17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جلسات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 xml:space="preserve"> جوانی جمعیت</w:t>
      </w:r>
    </w:p>
    <w:p w:rsidR="00D638B3" w:rsidRPr="00D638B3" w:rsidRDefault="007E7E1E" w:rsidP="007E7E1E">
      <w:pPr>
        <w:shd w:val="clear" w:color="auto" w:fill="FFFFFF"/>
        <w:bidi/>
        <w:spacing w:after="0" w:line="450" w:lineRule="atLeast"/>
        <w:rPr>
          <w:rFonts w:ascii="Vazir" w:eastAsia="Times New Roman" w:hAnsi="Vazir" w:cs="B Nazanin"/>
          <w:b/>
          <w:bCs/>
          <w:color w:val="000000"/>
          <w:sz w:val="24"/>
          <w:szCs w:val="24"/>
        </w:rPr>
      </w:pPr>
      <w:r>
        <w:rPr>
          <w:rFonts w:ascii="Vazir" w:eastAsia="Times New Roman" w:hAnsi="Vazir" w:cs="B Nazanin"/>
          <w:b/>
          <w:bCs/>
          <w:color w:val="000000"/>
          <w:sz w:val="24"/>
          <w:szCs w:val="24"/>
          <w:lang w:bidi="fa-IR"/>
        </w:rPr>
        <w:t>14</w:t>
      </w:r>
      <w:r w:rsidR="00D638B3">
        <w:rPr>
          <w:rFonts w:ascii="Vazir" w:eastAsia="Times New Roman" w:hAnsi="Vazir" w:cs="B Nazanin" w:hint="cs"/>
          <w:b/>
          <w:bCs/>
          <w:color w:val="000000"/>
          <w:sz w:val="24"/>
          <w:szCs w:val="24"/>
          <w:rtl/>
          <w:lang w:bidi="fa-IR"/>
        </w:rPr>
        <w:t>-</w:t>
      </w:r>
      <w:r w:rsidR="00D638B3" w:rsidRPr="00D638B3">
        <w:rPr>
          <w:rFonts w:ascii="Vazir" w:eastAsia="Times New Roman" w:hAnsi="Vazir" w:cs="B Nazanin"/>
          <w:b/>
          <w:bCs/>
          <w:color w:val="000000"/>
          <w:sz w:val="24"/>
          <w:szCs w:val="24"/>
          <w:rtl/>
          <w:lang w:bidi="fa-IR"/>
        </w:rPr>
        <w:t>انجام سایر امور محوله از جانب مقام مافوق</w:t>
      </w:r>
    </w:p>
    <w:p w:rsidR="00417B29" w:rsidRDefault="00417B29" w:rsidP="00D638B3"/>
    <w:sectPr w:rsidR="0041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1B7"/>
    <w:multiLevelType w:val="hybridMultilevel"/>
    <w:tmpl w:val="00A88F2E"/>
    <w:lvl w:ilvl="0" w:tplc="06EAA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EDB"/>
    <w:multiLevelType w:val="hybridMultilevel"/>
    <w:tmpl w:val="D890B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DC5FDD"/>
    <w:multiLevelType w:val="hybridMultilevel"/>
    <w:tmpl w:val="F5B6E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E6AFC"/>
    <w:multiLevelType w:val="hybridMultilevel"/>
    <w:tmpl w:val="DC9E21FA"/>
    <w:lvl w:ilvl="0" w:tplc="06EAA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417B29"/>
    <w:rsid w:val="006D5A17"/>
    <w:rsid w:val="007E7E1E"/>
    <w:rsid w:val="00D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C1D8-3916-490D-9AE4-0740F4B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 hasani</dc:creator>
  <cp:keywords/>
  <dc:description/>
  <cp:lastModifiedBy>sanaz hasani</cp:lastModifiedBy>
  <cp:revision>4</cp:revision>
  <dcterms:created xsi:type="dcterms:W3CDTF">2023-06-07T04:24:00Z</dcterms:created>
  <dcterms:modified xsi:type="dcterms:W3CDTF">2023-06-10T04:31:00Z</dcterms:modified>
</cp:coreProperties>
</file>